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7FBE6" w14:textId="77777777" w:rsidR="00286949" w:rsidRDefault="00286949" w:rsidP="00286949">
      <w:pPr>
        <w:jc w:val="center"/>
        <w:rPr>
          <w:b/>
          <w:i/>
        </w:rPr>
      </w:pPr>
      <w:r>
        <w:rPr>
          <w:b/>
          <w:i/>
        </w:rPr>
        <w:t>Talk Like a Professor</w:t>
      </w:r>
    </w:p>
    <w:p w14:paraId="771773A7" w14:textId="77777777" w:rsidR="00286949" w:rsidRDefault="00286949" w:rsidP="00097131">
      <w:pPr>
        <w:rPr>
          <w:b/>
          <w:i/>
        </w:rPr>
      </w:pPr>
    </w:p>
    <w:p w14:paraId="59BCCA59" w14:textId="77777777" w:rsidR="007A3409" w:rsidRPr="007A3409" w:rsidRDefault="007A3409" w:rsidP="00097131">
      <w:pPr>
        <w:rPr>
          <w:b/>
          <w:i/>
        </w:rPr>
      </w:pPr>
      <w:r w:rsidRPr="007A3409">
        <w:rPr>
          <w:b/>
          <w:i/>
        </w:rPr>
        <w:t>Change the verbs:</w:t>
      </w:r>
    </w:p>
    <w:p w14:paraId="3AAB9BC3" w14:textId="77777777" w:rsidR="007A3409" w:rsidRDefault="007A3409" w:rsidP="00097131"/>
    <w:p w14:paraId="6483631A" w14:textId="77777777" w:rsidR="007A3409" w:rsidRDefault="00097131" w:rsidP="007A3409">
      <w:pPr>
        <w:ind w:left="720"/>
      </w:pPr>
      <w:r>
        <w:t>Callahan</w:t>
      </w:r>
      <w:r w:rsidR="007A3409">
        <w:t xml:space="preserve"> . . .</w:t>
      </w:r>
    </w:p>
    <w:p w14:paraId="1F7DBF6E" w14:textId="77777777" w:rsidR="007A3409" w:rsidRDefault="00097131" w:rsidP="007A3409">
      <w:pPr>
        <w:ind w:left="1440"/>
      </w:pPr>
      <w:proofErr w:type="gramStart"/>
      <w:r>
        <w:t>believe</w:t>
      </w:r>
      <w:r w:rsidR="007A3409">
        <w:t>s</w:t>
      </w:r>
      <w:proofErr w:type="gramEnd"/>
      <w:r>
        <w:t>,</w:t>
      </w:r>
      <w:r w:rsidR="007A3409">
        <w:t xml:space="preserve"> </w:t>
      </w:r>
    </w:p>
    <w:p w14:paraId="3625906A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claims</w:t>
      </w:r>
      <w:proofErr w:type="gramEnd"/>
      <w:r>
        <w:rPr>
          <w:color w:val="000000"/>
        </w:rPr>
        <w:t xml:space="preserve">, </w:t>
      </w:r>
    </w:p>
    <w:p w14:paraId="5A2207DA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states</w:t>
      </w:r>
      <w:proofErr w:type="gramEnd"/>
      <w:r>
        <w:rPr>
          <w:color w:val="000000"/>
        </w:rPr>
        <w:t xml:space="preserve">, </w:t>
      </w:r>
    </w:p>
    <w:p w14:paraId="66940BC3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identifies</w:t>
      </w:r>
      <w:proofErr w:type="gramEnd"/>
      <w:r>
        <w:rPr>
          <w:color w:val="000000"/>
        </w:rPr>
        <w:t xml:space="preserve">, </w:t>
      </w:r>
    </w:p>
    <w:p w14:paraId="58942250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agrees</w:t>
      </w:r>
      <w:proofErr w:type="gramEnd"/>
      <w:r>
        <w:rPr>
          <w:color w:val="000000"/>
        </w:rPr>
        <w:t xml:space="preserve">, </w:t>
      </w:r>
    </w:p>
    <w:p w14:paraId="45F5352C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disagrees</w:t>
      </w:r>
      <w:proofErr w:type="gramEnd"/>
      <w:r>
        <w:rPr>
          <w:color w:val="000000"/>
        </w:rPr>
        <w:t>,</w:t>
      </w:r>
    </w:p>
    <w:p w14:paraId="6B05B837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explores</w:t>
      </w:r>
      <w:proofErr w:type="gramEnd"/>
      <w:r>
        <w:rPr>
          <w:color w:val="000000"/>
        </w:rPr>
        <w:t xml:space="preserve">, </w:t>
      </w:r>
    </w:p>
    <w:p w14:paraId="55791103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holds</w:t>
      </w:r>
      <w:proofErr w:type="gramEnd"/>
      <w:r>
        <w:rPr>
          <w:color w:val="000000"/>
        </w:rPr>
        <w:t xml:space="preserve">, </w:t>
      </w:r>
    </w:p>
    <w:p w14:paraId="208E83D2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argues</w:t>
      </w:r>
      <w:proofErr w:type="gramEnd"/>
      <w:r>
        <w:rPr>
          <w:color w:val="000000"/>
        </w:rPr>
        <w:t xml:space="preserve">, </w:t>
      </w:r>
    </w:p>
    <w:p w14:paraId="1663E011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defines</w:t>
      </w:r>
      <w:proofErr w:type="gramEnd"/>
      <w:r>
        <w:rPr>
          <w:color w:val="000000"/>
        </w:rPr>
        <w:t xml:space="preserve">, </w:t>
      </w:r>
    </w:p>
    <w:p w14:paraId="10979850" w14:textId="77777777" w:rsidR="007A3409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contends</w:t>
      </w:r>
      <w:proofErr w:type="gramEnd"/>
      <w:r>
        <w:rPr>
          <w:color w:val="000000"/>
        </w:rPr>
        <w:t xml:space="preserve">, </w:t>
      </w:r>
    </w:p>
    <w:p w14:paraId="22BAE804" w14:textId="77777777" w:rsidR="002D23EF" w:rsidRDefault="002D23EF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responds</w:t>
      </w:r>
      <w:proofErr w:type="gramEnd"/>
      <w:r>
        <w:rPr>
          <w:color w:val="000000"/>
        </w:rPr>
        <w:t>,</w:t>
      </w:r>
    </w:p>
    <w:p w14:paraId="7763A8B5" w14:textId="77777777" w:rsidR="002D23EF" w:rsidRDefault="007A3409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supports</w:t>
      </w:r>
      <w:proofErr w:type="gramEnd"/>
      <w:r>
        <w:rPr>
          <w:color w:val="000000"/>
        </w:rPr>
        <w:t>,</w:t>
      </w:r>
    </w:p>
    <w:p w14:paraId="454C1DFE" w14:textId="77777777" w:rsidR="002D23EF" w:rsidRDefault="002D23EF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summarizes</w:t>
      </w:r>
      <w:proofErr w:type="gramEnd"/>
      <w:r>
        <w:rPr>
          <w:color w:val="000000"/>
        </w:rPr>
        <w:t>,</w:t>
      </w:r>
    </w:p>
    <w:p w14:paraId="14276507" w14:textId="77777777" w:rsidR="002D23EF" w:rsidRDefault="002D23EF" w:rsidP="007A3409">
      <w:pPr>
        <w:ind w:left="1440"/>
        <w:rPr>
          <w:color w:val="000000"/>
        </w:rPr>
      </w:pPr>
      <w:proofErr w:type="gramStart"/>
      <w:r>
        <w:rPr>
          <w:color w:val="000000"/>
        </w:rPr>
        <w:t>raises</w:t>
      </w:r>
      <w:proofErr w:type="gramEnd"/>
      <w:r>
        <w:rPr>
          <w:color w:val="000000"/>
        </w:rPr>
        <w:t xml:space="preserve"> the question,</w:t>
      </w:r>
    </w:p>
    <w:p w14:paraId="465B8985" w14:textId="77777777" w:rsidR="007A3409" w:rsidRDefault="007A3409" w:rsidP="00097131">
      <w:pPr>
        <w:rPr>
          <w:color w:val="000000"/>
        </w:rPr>
      </w:pPr>
    </w:p>
    <w:p w14:paraId="40B79433" w14:textId="77777777" w:rsidR="007A3409" w:rsidRPr="007A3409" w:rsidRDefault="007A3409" w:rsidP="00097131">
      <w:pPr>
        <w:rPr>
          <w:b/>
          <w:i/>
          <w:color w:val="000000"/>
        </w:rPr>
      </w:pPr>
      <w:r w:rsidRPr="007A3409">
        <w:rPr>
          <w:b/>
          <w:i/>
          <w:color w:val="000000"/>
        </w:rPr>
        <w:t>Change the preposition:</w:t>
      </w:r>
    </w:p>
    <w:p w14:paraId="5DBD3D0C" w14:textId="77777777" w:rsidR="00097131" w:rsidRDefault="00097131" w:rsidP="007A3409">
      <w:pPr>
        <w:ind w:left="720"/>
      </w:pPr>
      <w:r w:rsidRPr="007A3409">
        <w:rPr>
          <w:b/>
        </w:rPr>
        <w:t>As</w:t>
      </w:r>
      <w:r>
        <w:t xml:space="preserve"> Callahan states in his book, “</w:t>
      </w:r>
      <w:r w:rsidRPr="00F24AAE">
        <w:rPr>
          <w:i/>
          <w:color w:val="000000"/>
        </w:rPr>
        <w:t>Education And The Cult Of Efficienc</w:t>
      </w:r>
      <w:r>
        <w:rPr>
          <w:i/>
          <w:color w:val="000000"/>
        </w:rPr>
        <w:t>y</w:t>
      </w:r>
      <w:r>
        <w:t>,”</w:t>
      </w:r>
    </w:p>
    <w:p w14:paraId="3FDBCB01" w14:textId="77777777" w:rsidR="00097131" w:rsidRPr="00097131" w:rsidRDefault="00097131" w:rsidP="007A3409">
      <w:pPr>
        <w:ind w:left="720"/>
      </w:pPr>
      <w:r w:rsidRPr="007A3409">
        <w:rPr>
          <w:b/>
          <w:color w:val="000000"/>
        </w:rPr>
        <w:t>According to</w:t>
      </w:r>
      <w:r>
        <w:rPr>
          <w:color w:val="000000"/>
        </w:rPr>
        <w:t xml:space="preserve"> Callahan, author of </w:t>
      </w:r>
      <w:proofErr w:type="gramStart"/>
      <w:r>
        <w:rPr>
          <w:color w:val="000000"/>
        </w:rPr>
        <w:t>. . .,</w:t>
      </w:r>
      <w:proofErr w:type="gramEnd"/>
      <w:r>
        <w:rPr>
          <w:color w:val="000000"/>
        </w:rPr>
        <w:t xml:space="preserve"> </w:t>
      </w:r>
    </w:p>
    <w:p w14:paraId="6E07B070" w14:textId="77777777" w:rsidR="007A3409" w:rsidRDefault="00097131" w:rsidP="007A3409">
      <w:pPr>
        <w:ind w:left="720"/>
        <w:rPr>
          <w:color w:val="000000"/>
        </w:rPr>
      </w:pPr>
      <w:r w:rsidRPr="007A3409">
        <w:rPr>
          <w:b/>
        </w:rPr>
        <w:t>In</w:t>
      </w:r>
      <w:r w:rsidR="007A3409">
        <w:t xml:space="preserve"> </w:t>
      </w:r>
      <w:r>
        <w:t xml:space="preserve">Dewey’s 1916 essay, </w:t>
      </w:r>
      <w:r w:rsidRPr="00F24AAE">
        <w:rPr>
          <w:i/>
          <w:color w:val="000000"/>
        </w:rPr>
        <w:t>Democracy and Education</w:t>
      </w:r>
      <w:r>
        <w:rPr>
          <w:color w:val="000000"/>
        </w:rPr>
        <w:t>, he summarized . . .</w:t>
      </w:r>
    </w:p>
    <w:p w14:paraId="3808B90A" w14:textId="77777777" w:rsidR="002D23EF" w:rsidRDefault="007A3409" w:rsidP="007A3409">
      <w:pPr>
        <w:ind w:left="720"/>
      </w:pPr>
      <w:r>
        <w:rPr>
          <w:b/>
        </w:rPr>
        <w:t xml:space="preserve">In addition, </w:t>
      </w:r>
      <w:r>
        <w:t xml:space="preserve">Howard </w:t>
      </w:r>
      <w:r w:rsidR="002D23EF">
        <w:t>claims . . .</w:t>
      </w:r>
    </w:p>
    <w:p w14:paraId="41AF9451" w14:textId="77777777" w:rsidR="002D23EF" w:rsidRDefault="002D23EF" w:rsidP="007A3409">
      <w:pPr>
        <w:ind w:left="720"/>
      </w:pPr>
      <w:r>
        <w:rPr>
          <w:b/>
        </w:rPr>
        <w:t xml:space="preserve">When </w:t>
      </w:r>
      <w:r>
        <w:t xml:space="preserve">asked if  </w:t>
      </w:r>
      <w:proofErr w:type="gramStart"/>
      <w:r>
        <w:t>. . .,</w:t>
      </w:r>
      <w:proofErr w:type="gramEnd"/>
      <w:r>
        <w:t xml:space="preserve"> Smith responded . . . </w:t>
      </w:r>
    </w:p>
    <w:p w14:paraId="07D9BF8C" w14:textId="77777777" w:rsidR="002D23EF" w:rsidRDefault="002D23EF" w:rsidP="007A3409">
      <w:pPr>
        <w:ind w:left="720"/>
      </w:pPr>
      <w:r w:rsidRPr="002D23EF">
        <w:rPr>
          <w:b/>
        </w:rPr>
        <w:t xml:space="preserve">As </w:t>
      </w:r>
      <w:r w:rsidRPr="002D23EF">
        <w:t xml:space="preserve">stated </w:t>
      </w:r>
      <w:r>
        <w:t>earlier . . .</w:t>
      </w:r>
    </w:p>
    <w:p w14:paraId="47960259" w14:textId="77777777" w:rsidR="002D23EF" w:rsidRDefault="002D23EF" w:rsidP="007A3409">
      <w:pPr>
        <w:ind w:left="720"/>
      </w:pPr>
      <w:r w:rsidRPr="002D23EF">
        <w:rPr>
          <w:b/>
        </w:rPr>
        <w:t xml:space="preserve">Some </w:t>
      </w:r>
      <w:r w:rsidRPr="002D23EF">
        <w:t>researchers</w:t>
      </w:r>
      <w:r>
        <w:t xml:space="preserve"> . . .</w:t>
      </w:r>
      <w:bookmarkStart w:id="0" w:name="_GoBack"/>
      <w:bookmarkEnd w:id="0"/>
    </w:p>
    <w:p w14:paraId="60E4FBC7" w14:textId="77777777" w:rsidR="00097131" w:rsidRPr="002D23EF" w:rsidRDefault="00097131" w:rsidP="007A3409">
      <w:pPr>
        <w:ind w:left="720"/>
      </w:pPr>
    </w:p>
    <w:p w14:paraId="4B9BED44" w14:textId="77777777" w:rsidR="00097131" w:rsidRDefault="00097131">
      <w:pPr>
        <w:rPr>
          <w:color w:val="000000"/>
        </w:rPr>
      </w:pPr>
    </w:p>
    <w:p w14:paraId="37EA19BA" w14:textId="77777777" w:rsidR="00097131" w:rsidRPr="007A3409" w:rsidRDefault="007A3409">
      <w:pPr>
        <w:rPr>
          <w:b/>
          <w:i/>
          <w:color w:val="000000"/>
        </w:rPr>
      </w:pPr>
      <w:r w:rsidRPr="007A3409">
        <w:rPr>
          <w:b/>
          <w:i/>
          <w:color w:val="000000"/>
        </w:rPr>
        <w:t>Change the nouns:</w:t>
      </w:r>
    </w:p>
    <w:p w14:paraId="2AE9CE1C" w14:textId="77777777" w:rsidR="007A3409" w:rsidRDefault="00097131" w:rsidP="007A3409">
      <w:pPr>
        <w:ind w:left="720"/>
      </w:pPr>
      <w:r w:rsidRPr="007A3409">
        <w:rPr>
          <w:b/>
          <w:color w:val="000000"/>
        </w:rPr>
        <w:t>Several researchers</w:t>
      </w:r>
      <w:r>
        <w:rPr>
          <w:color w:val="000000"/>
        </w:rPr>
        <w:t xml:space="preserve"> </w:t>
      </w:r>
      <w:r w:rsidR="007A3409">
        <w:rPr>
          <w:color w:val="000000"/>
        </w:rPr>
        <w:t>. . . {</w:t>
      </w:r>
      <w:r w:rsidR="007A3409" w:rsidRPr="00F24AAE">
        <w:rPr>
          <w:color w:val="000000"/>
        </w:rPr>
        <w:t>support</w:t>
      </w:r>
      <w:r w:rsidR="007A3409">
        <w:rPr>
          <w:color w:val="000000"/>
        </w:rPr>
        <w:t>s, reveals, agrees, disagrees, corroborates, etc.)</w:t>
      </w:r>
    </w:p>
    <w:p w14:paraId="6694E455" w14:textId="77777777" w:rsidR="007A3409" w:rsidRDefault="00097131" w:rsidP="007A3409">
      <w:pPr>
        <w:ind w:left="720"/>
        <w:rPr>
          <w:color w:val="000000"/>
        </w:rPr>
      </w:pPr>
      <w:r w:rsidRPr="007A3409">
        <w:rPr>
          <w:b/>
          <w:color w:val="000000"/>
        </w:rPr>
        <w:t>The literature</w:t>
      </w:r>
      <w:r w:rsidRPr="00F24AAE">
        <w:rPr>
          <w:color w:val="000000"/>
        </w:rPr>
        <w:t xml:space="preserve"> </w:t>
      </w:r>
      <w:r w:rsidR="007A3409">
        <w:rPr>
          <w:color w:val="000000"/>
        </w:rPr>
        <w:t>. . . {</w:t>
      </w:r>
      <w:r w:rsidRPr="00F24AAE">
        <w:rPr>
          <w:color w:val="000000"/>
        </w:rPr>
        <w:t>support</w:t>
      </w:r>
      <w:r w:rsidR="007A3409">
        <w:rPr>
          <w:color w:val="000000"/>
        </w:rPr>
        <w:t>s, reveals, agrees, disagrees, corroborates, etc.)</w:t>
      </w:r>
    </w:p>
    <w:p w14:paraId="79087AC0" w14:textId="77777777" w:rsidR="002D23EF" w:rsidRDefault="007A3409" w:rsidP="007A3409">
      <w:pPr>
        <w:ind w:left="720"/>
        <w:rPr>
          <w:color w:val="000000"/>
        </w:rPr>
      </w:pPr>
      <w:r>
        <w:rPr>
          <w:b/>
          <w:color w:val="000000"/>
        </w:rPr>
        <w:t xml:space="preserve">The authors </w:t>
      </w:r>
      <w:r>
        <w:rPr>
          <w:color w:val="000000"/>
        </w:rPr>
        <w:t>. . .</w:t>
      </w:r>
    </w:p>
    <w:p w14:paraId="555A0AD7" w14:textId="77777777" w:rsidR="002D23EF" w:rsidRDefault="002D23EF" w:rsidP="007A3409">
      <w:pPr>
        <w:ind w:left="720"/>
        <w:rPr>
          <w:color w:val="000000"/>
        </w:rPr>
      </w:pPr>
      <w:r>
        <w:rPr>
          <w:b/>
          <w:color w:val="000000"/>
        </w:rPr>
        <w:t xml:space="preserve">This study </w:t>
      </w:r>
      <w:r>
        <w:rPr>
          <w:color w:val="000000"/>
        </w:rPr>
        <w:t>describes . . .</w:t>
      </w:r>
    </w:p>
    <w:p w14:paraId="7A5EB3F1" w14:textId="77777777" w:rsidR="00097131" w:rsidRPr="002D23EF" w:rsidRDefault="00097131" w:rsidP="007A3409">
      <w:pPr>
        <w:ind w:left="720"/>
        <w:rPr>
          <w:color w:val="000000"/>
        </w:rPr>
      </w:pPr>
    </w:p>
    <w:sectPr w:rsidR="00097131" w:rsidRPr="002D23EF" w:rsidSect="000971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7131"/>
    <w:rsid w:val="00097131"/>
    <w:rsid w:val="00286949"/>
    <w:rsid w:val="002D23EF"/>
    <w:rsid w:val="007A3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978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Bruno</dc:creator>
  <cp:keywords/>
  <cp:lastModifiedBy>Lynn Bruno</cp:lastModifiedBy>
  <cp:revision>2</cp:revision>
  <dcterms:created xsi:type="dcterms:W3CDTF">2013-07-31T19:02:00Z</dcterms:created>
  <dcterms:modified xsi:type="dcterms:W3CDTF">2014-11-30T21:40:00Z</dcterms:modified>
</cp:coreProperties>
</file>