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28" w:rsidRPr="00BE6FEE" w:rsidRDefault="00157AA6" w:rsidP="00A96B44">
      <w:pPr>
        <w:numPr>
          <w:ilvl w:val="0"/>
          <w:numId w:val="0"/>
        </w:numPr>
        <w:rPr>
          <w:b/>
          <w:sz w:val="24"/>
          <w:szCs w:val="24"/>
        </w:rPr>
      </w:pPr>
      <w:bookmarkStart w:id="0" w:name="_GoBack"/>
      <w:r>
        <w:rPr>
          <w:b/>
          <w:i/>
          <w:noProof/>
          <w:sz w:val="20"/>
        </w:rPr>
        <w:drawing>
          <wp:anchor distT="0" distB="0" distL="114300" distR="114300" simplePos="0" relativeHeight="251658240" behindDoc="0" locked="0" layoutInCell="1" allowOverlap="1" wp14:anchorId="5FF1BC97" wp14:editId="57DCDD9F">
            <wp:simplePos x="0" y="0"/>
            <wp:positionH relativeFrom="column">
              <wp:posOffset>3259455</wp:posOffset>
            </wp:positionH>
            <wp:positionV relativeFrom="paragraph">
              <wp:posOffset>-678815</wp:posOffset>
            </wp:positionV>
            <wp:extent cx="2837815" cy="201803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37815" cy="2018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b/>
          <w:i/>
          <w:noProof/>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5pt;margin-top:-15.5pt;width:244.8pt;height:28.15pt;z-index:251660288;mso-position-horizontal-relative:text;mso-position-vertical-relative:text" wrapcoords="265 1705 199 18189 398 19895 1126 20463 4771 21600 6427 21600 14179 21600 17094 21600 20341 20463 20937 19895 20937 14779 18950 10800 19016 4547 14179 2274 729 1705 265 1705" fillcolor="#8db3e2" strokecolor="#4f81bd" strokeweight=".83pt">
            <v:fill color2="#1f497d" focus="50%" type="gradient"/>
            <v:shadow color="#7f7f7f" opacity=".5" offset="-2pt" offset2="8pt,-8pt"/>
            <v:textpath style="font-family:&quot;Calibri&quot;;font-size:16pt;font-weight:bold;v-text-kern:t" trim="t" fitpath="t" string=" Dr. Bruno’s Class will adhere to . . .  "/>
            <w10:wrap type="tight"/>
          </v:shape>
        </w:pict>
      </w:r>
    </w:p>
    <w:p w:rsidR="003B7428" w:rsidRPr="00BE6FEE" w:rsidRDefault="00A96B44" w:rsidP="00A96B44">
      <w:pPr>
        <w:numPr>
          <w:ilvl w:val="0"/>
          <w:numId w:val="0"/>
        </w:numPr>
        <w:rPr>
          <w:b/>
          <w:sz w:val="24"/>
          <w:szCs w:val="24"/>
        </w:rPr>
      </w:pPr>
      <w:r>
        <w:rPr>
          <w:b/>
          <w:sz w:val="24"/>
          <w:szCs w:val="24"/>
        </w:rPr>
        <w:t xml:space="preserve">               </w:t>
      </w:r>
    </w:p>
    <w:p w:rsidR="00BE6FEE" w:rsidRDefault="00157AA6" w:rsidP="00BE6FEE">
      <w:pPr>
        <w:numPr>
          <w:ilvl w:val="0"/>
          <w:numId w:val="0"/>
        </w:numPr>
        <w:ind w:left="720" w:hanging="360"/>
        <w:jc w:val="center"/>
        <w:rPr>
          <w:b/>
          <w:i/>
        </w:rPr>
      </w:pPr>
      <w:r>
        <w:rPr>
          <w:b/>
          <w:i/>
          <w:noProof/>
          <w:sz w:val="20"/>
        </w:rPr>
        <w:drawing>
          <wp:anchor distT="0" distB="0" distL="114300" distR="114300" simplePos="0" relativeHeight="251659264" behindDoc="0" locked="0" layoutInCell="1" allowOverlap="1" wp14:anchorId="1B36608F" wp14:editId="102319B4">
            <wp:simplePos x="0" y="0"/>
            <wp:positionH relativeFrom="column">
              <wp:posOffset>624840</wp:posOffset>
            </wp:positionH>
            <wp:positionV relativeFrom="paragraph">
              <wp:posOffset>125053</wp:posOffset>
            </wp:positionV>
            <wp:extent cx="1501775" cy="1402080"/>
            <wp:effectExtent l="209550" t="228600" r="174625" b="1981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20408166">
                      <a:off x="0" y="0"/>
                      <a:ext cx="1501775" cy="1402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1290" w:rsidRDefault="00F61290" w:rsidP="00BE6FEE">
      <w:pPr>
        <w:numPr>
          <w:ilvl w:val="0"/>
          <w:numId w:val="0"/>
        </w:numPr>
        <w:ind w:left="720" w:hanging="360"/>
        <w:jc w:val="center"/>
        <w:rPr>
          <w:b/>
          <w:i/>
        </w:rPr>
      </w:pPr>
    </w:p>
    <w:p w:rsidR="003B7428" w:rsidRPr="007A304A" w:rsidRDefault="00F61290" w:rsidP="00910BB6">
      <w:pPr>
        <w:numPr>
          <w:ilvl w:val="0"/>
          <w:numId w:val="0"/>
        </w:numPr>
        <w:ind w:left="720" w:hanging="360"/>
      </w:pPr>
      <w:r>
        <w:rPr>
          <w:b/>
          <w:i/>
          <w:sz w:val="20"/>
        </w:rPr>
        <w:t xml:space="preserve"> </w:t>
      </w:r>
    </w:p>
    <w:p w:rsidR="00910BB6" w:rsidRDefault="00910BB6" w:rsidP="00106DD2">
      <w:pPr>
        <w:numPr>
          <w:ilvl w:val="0"/>
          <w:numId w:val="0"/>
        </w:numPr>
        <w:ind w:left="720" w:hanging="360"/>
        <w:jc w:val="center"/>
        <w:rPr>
          <w:b/>
          <w:i/>
          <w:sz w:val="20"/>
        </w:rPr>
      </w:pPr>
    </w:p>
    <w:p w:rsidR="00910BB6" w:rsidRDefault="00910BB6" w:rsidP="00106DD2">
      <w:pPr>
        <w:numPr>
          <w:ilvl w:val="0"/>
          <w:numId w:val="0"/>
        </w:numPr>
        <w:ind w:left="720" w:hanging="360"/>
        <w:jc w:val="center"/>
        <w:rPr>
          <w:b/>
          <w:i/>
          <w:sz w:val="20"/>
        </w:rPr>
      </w:pPr>
    </w:p>
    <w:p w:rsidR="00910BB6" w:rsidRDefault="00910BB6" w:rsidP="00106DD2">
      <w:pPr>
        <w:numPr>
          <w:ilvl w:val="0"/>
          <w:numId w:val="0"/>
        </w:numPr>
        <w:ind w:left="720" w:hanging="360"/>
        <w:jc w:val="center"/>
        <w:rPr>
          <w:b/>
          <w:i/>
          <w:sz w:val="20"/>
        </w:rPr>
      </w:pPr>
    </w:p>
    <w:p w:rsidR="004C2DDA" w:rsidRDefault="004C2DDA" w:rsidP="00157AA6">
      <w:pPr>
        <w:numPr>
          <w:ilvl w:val="0"/>
          <w:numId w:val="0"/>
        </w:numPr>
        <w:rPr>
          <w:b/>
          <w:i/>
          <w:color w:val="2F7B7F"/>
          <w:sz w:val="28"/>
        </w:rPr>
      </w:pPr>
    </w:p>
    <w:p w:rsidR="00910BB6" w:rsidRDefault="00910BB6" w:rsidP="00106DD2">
      <w:pPr>
        <w:numPr>
          <w:ilvl w:val="0"/>
          <w:numId w:val="0"/>
        </w:numPr>
        <w:ind w:left="720" w:hanging="360"/>
        <w:jc w:val="center"/>
        <w:rPr>
          <w:b/>
          <w:i/>
          <w:color w:val="2F7B7F"/>
          <w:sz w:val="28"/>
        </w:rPr>
      </w:pPr>
      <w:r w:rsidRPr="00FF752E">
        <w:rPr>
          <w:b/>
          <w:i/>
          <w:color w:val="2F7B7F"/>
          <w:sz w:val="28"/>
        </w:rPr>
        <w:t>And will develop . . .</w:t>
      </w:r>
    </w:p>
    <w:p w:rsidR="00157AA6" w:rsidRPr="00FF752E" w:rsidRDefault="00157AA6" w:rsidP="00106DD2">
      <w:pPr>
        <w:numPr>
          <w:ilvl w:val="0"/>
          <w:numId w:val="0"/>
        </w:numPr>
        <w:ind w:left="720" w:hanging="360"/>
        <w:jc w:val="center"/>
        <w:rPr>
          <w:b/>
          <w:i/>
          <w:color w:val="2F7B7F"/>
          <w:sz w:val="28"/>
        </w:rPr>
      </w:pPr>
    </w:p>
    <w:p w:rsidR="00910BB6" w:rsidRDefault="00157AA6" w:rsidP="00106DD2">
      <w:pPr>
        <w:numPr>
          <w:ilvl w:val="0"/>
          <w:numId w:val="0"/>
        </w:numPr>
        <w:ind w:left="720" w:hanging="360"/>
        <w:jc w:val="center"/>
        <w:rPr>
          <w:b/>
          <w:i/>
          <w:sz w:val="20"/>
        </w:rPr>
      </w:pPr>
      <w:r>
        <w:rPr>
          <w:b/>
          <w:i/>
          <w:noProof/>
          <w:sz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147.9pt;margin-top:8.9pt;width:258.3pt;height:32.9pt;z-index:251662336" wrapcoords="2449 -491 -63 491 -63 5891 63 15709 16012 21600 16577 21600 19528 21600 21663 19145 21663 3927 19779 2945 6279 -491 2449 -491" fillcolor="#548dd4" strokecolor="white">
            <v:fill color2="fill darken(152)" angle="-135" focusposition=".5,.5" focussize="" method="linear sigma" focus="100%" type="gradient"/>
            <v:shadow on="t" color="#548dd4" opacity=".5" offset="0,-2pt" offset2="12pt,-16pt"/>
            <v:textpath style="font-family:&quot;Calibri&quot;;font-size:18pt;font-weight:bold;v-text-kern:t" trim="t" fitpath="t" string="The Seven Domains of Lifelong Learning&#10;"/>
            <w10:wrap type="tight"/>
          </v:shape>
        </w:pict>
      </w:r>
    </w:p>
    <w:p w:rsidR="003B7428" w:rsidRPr="00BE6FEE" w:rsidRDefault="003B7428" w:rsidP="00106DD2">
      <w:pPr>
        <w:numPr>
          <w:ilvl w:val="0"/>
          <w:numId w:val="0"/>
        </w:numPr>
        <w:ind w:left="720" w:hanging="360"/>
        <w:jc w:val="center"/>
        <w:rPr>
          <w:b/>
          <w:i/>
          <w:sz w:val="20"/>
        </w:rPr>
      </w:pPr>
    </w:p>
    <w:p w:rsidR="00910BB6" w:rsidRDefault="00910BB6" w:rsidP="003842AE">
      <w:pPr>
        <w:numPr>
          <w:ilvl w:val="0"/>
          <w:numId w:val="0"/>
        </w:numPr>
        <w:ind w:left="360"/>
        <w:rPr>
          <w:b/>
          <w:i/>
        </w:rPr>
      </w:pPr>
    </w:p>
    <w:p w:rsidR="00FF752E" w:rsidRDefault="00FF752E" w:rsidP="003842AE">
      <w:pPr>
        <w:numPr>
          <w:ilvl w:val="0"/>
          <w:numId w:val="0"/>
        </w:numPr>
        <w:ind w:left="360"/>
        <w:rPr>
          <w:b/>
          <w:i/>
        </w:rPr>
      </w:pPr>
    </w:p>
    <w:p w:rsidR="003B7428" w:rsidRPr="00157AA6" w:rsidRDefault="002A4A3E" w:rsidP="00157AA6">
      <w:pPr>
        <w:pStyle w:val="ListParagraph"/>
        <w:numPr>
          <w:ilvl w:val="0"/>
          <w:numId w:val="9"/>
        </w:numPr>
        <w:rPr>
          <w:sz w:val="22"/>
          <w:szCs w:val="22"/>
        </w:rPr>
      </w:pPr>
      <w:r w:rsidRPr="00157AA6">
        <w:rPr>
          <w:b/>
          <w:i/>
          <w:sz w:val="22"/>
          <w:szCs w:val="22"/>
        </w:rPr>
        <w:t>Changing and Learning:</w:t>
      </w:r>
      <w:r w:rsidRPr="00157AA6">
        <w:rPr>
          <w:sz w:val="22"/>
          <w:szCs w:val="22"/>
        </w:rPr>
        <w:t xml:space="preserve"> </w:t>
      </w:r>
      <w:r w:rsidR="00106DD2" w:rsidRPr="00157AA6">
        <w:rPr>
          <w:sz w:val="22"/>
          <w:szCs w:val="22"/>
        </w:rPr>
        <w:t>Believe that through hard work you will continue to grow as a learner</w:t>
      </w:r>
    </w:p>
    <w:p w:rsidR="003B7428" w:rsidRPr="00157AA6" w:rsidRDefault="002A4A3E" w:rsidP="00157AA6">
      <w:pPr>
        <w:pStyle w:val="ListParagraph"/>
        <w:numPr>
          <w:ilvl w:val="0"/>
          <w:numId w:val="9"/>
        </w:numPr>
        <w:rPr>
          <w:sz w:val="22"/>
          <w:szCs w:val="22"/>
        </w:rPr>
      </w:pPr>
      <w:r w:rsidRPr="00157AA6">
        <w:rPr>
          <w:b/>
          <w:i/>
          <w:sz w:val="22"/>
          <w:szCs w:val="22"/>
        </w:rPr>
        <w:t>Critical Curiosity:</w:t>
      </w:r>
      <w:r w:rsidRPr="00157AA6">
        <w:rPr>
          <w:sz w:val="22"/>
          <w:szCs w:val="22"/>
        </w:rPr>
        <w:t xml:space="preserve"> </w:t>
      </w:r>
      <w:r w:rsidR="003B7428" w:rsidRPr="00157AA6">
        <w:rPr>
          <w:sz w:val="22"/>
          <w:szCs w:val="22"/>
        </w:rPr>
        <w:t xml:space="preserve">Develop the habit of critically curiosity through </w:t>
      </w:r>
      <w:r w:rsidR="007C0678" w:rsidRPr="00157AA6">
        <w:rPr>
          <w:sz w:val="22"/>
          <w:szCs w:val="22"/>
        </w:rPr>
        <w:t xml:space="preserve">questioning and analytical </w:t>
      </w:r>
      <w:r w:rsidR="003B7428" w:rsidRPr="00157AA6">
        <w:rPr>
          <w:sz w:val="22"/>
          <w:szCs w:val="22"/>
        </w:rPr>
        <w:t>thinking</w:t>
      </w:r>
    </w:p>
    <w:p w:rsidR="003B7428" w:rsidRPr="00157AA6" w:rsidRDefault="002A4A3E" w:rsidP="00157AA6">
      <w:pPr>
        <w:pStyle w:val="ListParagraph"/>
        <w:numPr>
          <w:ilvl w:val="0"/>
          <w:numId w:val="9"/>
        </w:numPr>
        <w:rPr>
          <w:sz w:val="22"/>
          <w:szCs w:val="22"/>
        </w:rPr>
      </w:pPr>
      <w:r w:rsidRPr="00157AA6">
        <w:rPr>
          <w:b/>
          <w:i/>
          <w:sz w:val="22"/>
          <w:szCs w:val="22"/>
        </w:rPr>
        <w:t>Meaning Making:</w:t>
      </w:r>
      <w:r w:rsidRPr="00157AA6">
        <w:rPr>
          <w:sz w:val="22"/>
          <w:szCs w:val="22"/>
        </w:rPr>
        <w:t xml:space="preserve"> </w:t>
      </w:r>
      <w:r w:rsidR="003B7428" w:rsidRPr="00157AA6">
        <w:rPr>
          <w:sz w:val="22"/>
          <w:szCs w:val="22"/>
        </w:rPr>
        <w:t>Develop the habit of connecting new knowledge to old knowledge</w:t>
      </w:r>
      <w:r w:rsidR="009141BA" w:rsidRPr="00157AA6">
        <w:rPr>
          <w:sz w:val="22"/>
          <w:szCs w:val="22"/>
        </w:rPr>
        <w:t xml:space="preserve"> to build deeper understandings</w:t>
      </w:r>
    </w:p>
    <w:p w:rsidR="002A4A3E" w:rsidRPr="00157AA6" w:rsidRDefault="002A4A3E" w:rsidP="00157AA6">
      <w:pPr>
        <w:pStyle w:val="ListParagraph"/>
        <w:numPr>
          <w:ilvl w:val="0"/>
          <w:numId w:val="9"/>
        </w:numPr>
        <w:rPr>
          <w:sz w:val="22"/>
          <w:szCs w:val="22"/>
        </w:rPr>
      </w:pPr>
      <w:r w:rsidRPr="00157AA6">
        <w:rPr>
          <w:b/>
          <w:i/>
          <w:sz w:val="22"/>
          <w:szCs w:val="22"/>
        </w:rPr>
        <w:t>Creativity:</w:t>
      </w:r>
      <w:r w:rsidRPr="00157AA6">
        <w:rPr>
          <w:sz w:val="22"/>
          <w:szCs w:val="22"/>
        </w:rPr>
        <w:t xml:space="preserve"> Maintain an open mind to different perspectives and understandings, </w:t>
      </w:r>
      <w:r w:rsidR="009141BA" w:rsidRPr="00157AA6">
        <w:rPr>
          <w:sz w:val="22"/>
          <w:szCs w:val="22"/>
        </w:rPr>
        <w:t xml:space="preserve">to look at and </w:t>
      </w:r>
      <w:r w:rsidRPr="00157AA6">
        <w:rPr>
          <w:sz w:val="22"/>
          <w:szCs w:val="22"/>
        </w:rPr>
        <w:t>see things in new ways</w:t>
      </w:r>
    </w:p>
    <w:p w:rsidR="003B7428" w:rsidRPr="00157AA6" w:rsidRDefault="002A4A3E" w:rsidP="00157AA6">
      <w:pPr>
        <w:pStyle w:val="ListParagraph"/>
        <w:numPr>
          <w:ilvl w:val="0"/>
          <w:numId w:val="9"/>
        </w:numPr>
        <w:rPr>
          <w:sz w:val="22"/>
          <w:szCs w:val="22"/>
        </w:rPr>
      </w:pPr>
      <w:r w:rsidRPr="00157AA6">
        <w:rPr>
          <w:b/>
          <w:i/>
          <w:sz w:val="22"/>
          <w:szCs w:val="22"/>
        </w:rPr>
        <w:t>Resilience:</w:t>
      </w:r>
      <w:r w:rsidRPr="00157AA6">
        <w:rPr>
          <w:sz w:val="22"/>
          <w:szCs w:val="22"/>
        </w:rPr>
        <w:t xml:space="preserve"> </w:t>
      </w:r>
      <w:r w:rsidR="003B7428" w:rsidRPr="00157AA6">
        <w:rPr>
          <w:sz w:val="22"/>
          <w:szCs w:val="22"/>
        </w:rPr>
        <w:t xml:space="preserve">Value constructive feedback </w:t>
      </w:r>
      <w:r w:rsidR="009141BA" w:rsidRPr="00157AA6">
        <w:rPr>
          <w:sz w:val="22"/>
          <w:szCs w:val="22"/>
        </w:rPr>
        <w:t xml:space="preserve">and see it </w:t>
      </w:r>
      <w:r w:rsidR="003B7428" w:rsidRPr="00157AA6">
        <w:rPr>
          <w:sz w:val="22"/>
          <w:szCs w:val="22"/>
        </w:rPr>
        <w:t>as an opportunity to grow</w:t>
      </w:r>
    </w:p>
    <w:p w:rsidR="002A4A3E" w:rsidRPr="00157AA6" w:rsidRDefault="002A4A3E" w:rsidP="00157AA6">
      <w:pPr>
        <w:pStyle w:val="ListParagraph"/>
        <w:numPr>
          <w:ilvl w:val="0"/>
          <w:numId w:val="9"/>
        </w:numPr>
        <w:rPr>
          <w:sz w:val="22"/>
          <w:szCs w:val="22"/>
        </w:rPr>
      </w:pPr>
      <w:r w:rsidRPr="00157AA6">
        <w:rPr>
          <w:b/>
          <w:i/>
          <w:sz w:val="22"/>
          <w:szCs w:val="22"/>
        </w:rPr>
        <w:t>Learning Relationships:</w:t>
      </w:r>
      <w:r w:rsidRPr="00157AA6">
        <w:rPr>
          <w:sz w:val="22"/>
          <w:szCs w:val="22"/>
        </w:rPr>
        <w:t xml:space="preserve"> Value learning relationships for their ability to broaden your perspective and add to you</w:t>
      </w:r>
      <w:r w:rsidR="007C0678" w:rsidRPr="00157AA6">
        <w:rPr>
          <w:sz w:val="22"/>
          <w:szCs w:val="22"/>
        </w:rPr>
        <w:t>r</w:t>
      </w:r>
      <w:r w:rsidRPr="00157AA6">
        <w:rPr>
          <w:sz w:val="22"/>
          <w:szCs w:val="22"/>
        </w:rPr>
        <w:t xml:space="preserve"> knowledge</w:t>
      </w:r>
    </w:p>
    <w:p w:rsidR="00BE6FEE" w:rsidRPr="00157AA6" w:rsidRDefault="002A4A3E" w:rsidP="00157AA6">
      <w:pPr>
        <w:pStyle w:val="ListParagraph"/>
        <w:numPr>
          <w:ilvl w:val="0"/>
          <w:numId w:val="9"/>
        </w:numPr>
        <w:rPr>
          <w:sz w:val="22"/>
          <w:szCs w:val="22"/>
        </w:rPr>
      </w:pPr>
      <w:r w:rsidRPr="00157AA6">
        <w:rPr>
          <w:b/>
          <w:i/>
          <w:sz w:val="22"/>
          <w:szCs w:val="22"/>
        </w:rPr>
        <w:t>Strategic Awareness:</w:t>
      </w:r>
      <w:r w:rsidRPr="00157AA6">
        <w:rPr>
          <w:sz w:val="22"/>
          <w:szCs w:val="22"/>
        </w:rPr>
        <w:t xml:space="preserve"> </w:t>
      </w:r>
      <w:r w:rsidR="009141BA" w:rsidRPr="00157AA6">
        <w:rPr>
          <w:sz w:val="22"/>
          <w:szCs w:val="22"/>
        </w:rPr>
        <w:t>Develop the habit of reflecting on your strategies and assessing their effectiveness, adjusting them when needed</w:t>
      </w:r>
    </w:p>
    <w:p w:rsidR="00157AA6" w:rsidRDefault="00157AA6" w:rsidP="00157AA6">
      <w:pPr>
        <w:numPr>
          <w:ilvl w:val="0"/>
          <w:numId w:val="0"/>
        </w:numPr>
        <w:jc w:val="center"/>
        <w:rPr>
          <w:b/>
          <w:i/>
          <w:color w:val="6D169F"/>
          <w:sz w:val="20"/>
        </w:rPr>
      </w:pPr>
    </w:p>
    <w:p w:rsidR="00FB7BF7" w:rsidRPr="00157AA6" w:rsidRDefault="003B7428" w:rsidP="00157AA6">
      <w:pPr>
        <w:numPr>
          <w:ilvl w:val="0"/>
          <w:numId w:val="0"/>
        </w:numPr>
        <w:jc w:val="center"/>
        <w:rPr>
          <w:b/>
          <w:i/>
          <w:sz w:val="22"/>
          <w:szCs w:val="22"/>
        </w:rPr>
      </w:pPr>
      <w:r w:rsidRPr="00157AA6">
        <w:rPr>
          <w:b/>
          <w:i/>
          <w:sz w:val="22"/>
          <w:szCs w:val="22"/>
        </w:rPr>
        <w:t>Yearly Minimal Requirements</w:t>
      </w:r>
    </w:p>
    <w:p w:rsidR="00157AA6" w:rsidRPr="00157AA6" w:rsidRDefault="00157AA6" w:rsidP="00157AA6">
      <w:pPr>
        <w:numPr>
          <w:ilvl w:val="0"/>
          <w:numId w:val="0"/>
        </w:numPr>
        <w:jc w:val="center"/>
        <w:rPr>
          <w:b/>
          <w:i/>
          <w:color w:val="6D169F"/>
          <w:sz w:val="20"/>
        </w:rPr>
      </w:pPr>
    </w:p>
    <w:tbl>
      <w:tblPr>
        <w:tblW w:w="9827" w:type="dxa"/>
        <w:tblInd w:w="558" w:type="dxa"/>
        <w:tblLook w:val="01E0" w:firstRow="1" w:lastRow="1" w:firstColumn="1" w:lastColumn="1" w:noHBand="0" w:noVBand="0"/>
      </w:tblPr>
      <w:tblGrid>
        <w:gridCol w:w="4913"/>
        <w:gridCol w:w="4914"/>
      </w:tblGrid>
      <w:tr w:rsidR="00157AA6" w:rsidRPr="00157AA6" w:rsidTr="00157AA6">
        <w:trPr>
          <w:trHeight w:val="250"/>
        </w:trPr>
        <w:tc>
          <w:tcPr>
            <w:tcW w:w="4913" w:type="dxa"/>
          </w:tcPr>
          <w:p w:rsidR="003B7428" w:rsidRPr="00157AA6" w:rsidRDefault="00FF752E" w:rsidP="00FF752E">
            <w:pPr>
              <w:numPr>
                <w:ilvl w:val="0"/>
                <w:numId w:val="0"/>
              </w:numPr>
              <w:rPr>
                <w:i/>
                <w:sz w:val="20"/>
              </w:rPr>
            </w:pPr>
            <w:r w:rsidRPr="00157AA6">
              <w:rPr>
                <w:sz w:val="20"/>
              </w:rPr>
              <w:t xml:space="preserve">Read </w:t>
            </w:r>
            <w:proofErr w:type="spellStart"/>
            <w:r w:rsidRPr="00157AA6">
              <w:rPr>
                <w:sz w:val="20"/>
              </w:rPr>
              <w:t>Alouds</w:t>
            </w:r>
            <w:proofErr w:type="spellEnd"/>
            <w:r w:rsidRPr="00157AA6">
              <w:rPr>
                <w:sz w:val="20"/>
              </w:rPr>
              <w:t xml:space="preserve">  - (120 – 175)</w:t>
            </w:r>
          </w:p>
        </w:tc>
        <w:tc>
          <w:tcPr>
            <w:tcW w:w="4914" w:type="dxa"/>
          </w:tcPr>
          <w:p w:rsidR="003B7428" w:rsidRPr="00157AA6" w:rsidRDefault="004C2DDA" w:rsidP="00157AA6">
            <w:pPr>
              <w:numPr>
                <w:ilvl w:val="0"/>
                <w:numId w:val="0"/>
              </w:numPr>
              <w:rPr>
                <w:sz w:val="20"/>
              </w:rPr>
            </w:pPr>
            <w:r w:rsidRPr="00157AA6">
              <w:rPr>
                <w:sz w:val="20"/>
              </w:rPr>
              <w:t xml:space="preserve">Lifelong Learning </w:t>
            </w:r>
            <w:r w:rsidR="00157AA6" w:rsidRPr="00157AA6">
              <w:rPr>
                <w:sz w:val="20"/>
              </w:rPr>
              <w:t>Strategies</w:t>
            </w:r>
          </w:p>
        </w:tc>
      </w:tr>
      <w:tr w:rsidR="00157AA6" w:rsidRPr="00157AA6" w:rsidTr="00157AA6">
        <w:trPr>
          <w:trHeight w:val="250"/>
        </w:trPr>
        <w:tc>
          <w:tcPr>
            <w:tcW w:w="4913" w:type="dxa"/>
          </w:tcPr>
          <w:p w:rsidR="004C2DDA" w:rsidRPr="00157AA6" w:rsidRDefault="004C2DDA" w:rsidP="00FB7BF7">
            <w:pPr>
              <w:numPr>
                <w:ilvl w:val="0"/>
                <w:numId w:val="0"/>
              </w:numPr>
              <w:rPr>
                <w:i/>
                <w:sz w:val="20"/>
              </w:rPr>
            </w:pPr>
            <w:r w:rsidRPr="00157AA6">
              <w:rPr>
                <w:sz w:val="20"/>
              </w:rPr>
              <w:t>Independent Reading Books (25)</w:t>
            </w:r>
          </w:p>
        </w:tc>
        <w:tc>
          <w:tcPr>
            <w:tcW w:w="4914" w:type="dxa"/>
          </w:tcPr>
          <w:p w:rsidR="004C2DDA" w:rsidRPr="00157AA6" w:rsidRDefault="004C2DDA" w:rsidP="00FF752E">
            <w:pPr>
              <w:numPr>
                <w:ilvl w:val="0"/>
                <w:numId w:val="0"/>
              </w:numPr>
              <w:rPr>
                <w:i/>
                <w:sz w:val="20"/>
              </w:rPr>
            </w:pPr>
            <w:r w:rsidRPr="00157AA6">
              <w:rPr>
                <w:sz w:val="20"/>
              </w:rPr>
              <w:t xml:space="preserve">Class presentations (3) </w:t>
            </w:r>
          </w:p>
        </w:tc>
      </w:tr>
      <w:tr w:rsidR="00157AA6" w:rsidRPr="00157AA6" w:rsidTr="00157AA6">
        <w:trPr>
          <w:trHeight w:val="250"/>
        </w:trPr>
        <w:tc>
          <w:tcPr>
            <w:tcW w:w="4913" w:type="dxa"/>
          </w:tcPr>
          <w:p w:rsidR="004C2DDA" w:rsidRPr="00157AA6" w:rsidRDefault="004C2DDA" w:rsidP="00BA4352">
            <w:pPr>
              <w:numPr>
                <w:ilvl w:val="0"/>
                <w:numId w:val="0"/>
              </w:numPr>
              <w:rPr>
                <w:i/>
                <w:sz w:val="20"/>
              </w:rPr>
            </w:pPr>
            <w:r w:rsidRPr="00157AA6">
              <w:rPr>
                <w:sz w:val="20"/>
              </w:rPr>
              <w:t>Q or Q’s – (100- 150)</w:t>
            </w:r>
          </w:p>
        </w:tc>
        <w:tc>
          <w:tcPr>
            <w:tcW w:w="4914" w:type="dxa"/>
          </w:tcPr>
          <w:p w:rsidR="00F1255A" w:rsidRPr="00157AA6" w:rsidRDefault="004C2DDA" w:rsidP="00F1255A">
            <w:pPr>
              <w:numPr>
                <w:ilvl w:val="0"/>
                <w:numId w:val="0"/>
              </w:numPr>
              <w:rPr>
                <w:sz w:val="20"/>
              </w:rPr>
            </w:pPr>
            <w:r w:rsidRPr="00157AA6">
              <w:rPr>
                <w:sz w:val="20"/>
              </w:rPr>
              <w:t>Socratic Circle (min. 2)</w:t>
            </w:r>
          </w:p>
        </w:tc>
      </w:tr>
      <w:tr w:rsidR="00157AA6" w:rsidRPr="00157AA6" w:rsidTr="00157AA6">
        <w:trPr>
          <w:trHeight w:val="250"/>
        </w:trPr>
        <w:tc>
          <w:tcPr>
            <w:tcW w:w="4913" w:type="dxa"/>
          </w:tcPr>
          <w:p w:rsidR="004C2DDA" w:rsidRPr="00157AA6" w:rsidRDefault="004C2DDA" w:rsidP="004C2DDA">
            <w:pPr>
              <w:numPr>
                <w:ilvl w:val="0"/>
                <w:numId w:val="0"/>
              </w:numPr>
              <w:rPr>
                <w:i/>
                <w:sz w:val="20"/>
              </w:rPr>
            </w:pPr>
            <w:r w:rsidRPr="00157AA6">
              <w:rPr>
                <w:sz w:val="20"/>
              </w:rPr>
              <w:t>Book talks/reviews (3)</w:t>
            </w:r>
          </w:p>
        </w:tc>
        <w:tc>
          <w:tcPr>
            <w:tcW w:w="4914" w:type="dxa"/>
          </w:tcPr>
          <w:p w:rsidR="004C2DDA" w:rsidRPr="00157AA6" w:rsidRDefault="004C2DDA" w:rsidP="004C2DDA">
            <w:pPr>
              <w:numPr>
                <w:ilvl w:val="0"/>
                <w:numId w:val="0"/>
              </w:numPr>
              <w:rPr>
                <w:sz w:val="20"/>
              </w:rPr>
            </w:pPr>
            <w:r w:rsidRPr="00157AA6">
              <w:rPr>
                <w:sz w:val="20"/>
              </w:rPr>
              <w:t>Annotation / Analysis of text (3)</w:t>
            </w:r>
          </w:p>
        </w:tc>
      </w:tr>
      <w:tr w:rsidR="00157AA6" w:rsidRPr="00157AA6" w:rsidTr="00157AA6">
        <w:trPr>
          <w:trHeight w:val="250"/>
        </w:trPr>
        <w:tc>
          <w:tcPr>
            <w:tcW w:w="4913" w:type="dxa"/>
          </w:tcPr>
          <w:p w:rsidR="004C2DDA" w:rsidRPr="00157AA6" w:rsidRDefault="004C2DDA" w:rsidP="00FF752E">
            <w:pPr>
              <w:numPr>
                <w:ilvl w:val="0"/>
                <w:numId w:val="0"/>
              </w:numPr>
              <w:rPr>
                <w:i/>
                <w:sz w:val="20"/>
              </w:rPr>
            </w:pPr>
            <w:r w:rsidRPr="00157AA6">
              <w:rPr>
                <w:sz w:val="20"/>
              </w:rPr>
              <w:t>Reflection /Self-assessments (3)</w:t>
            </w:r>
          </w:p>
        </w:tc>
        <w:tc>
          <w:tcPr>
            <w:tcW w:w="4914" w:type="dxa"/>
          </w:tcPr>
          <w:p w:rsidR="004C2DDA" w:rsidRPr="00157AA6" w:rsidRDefault="004C2DDA" w:rsidP="004C2DDA">
            <w:pPr>
              <w:numPr>
                <w:ilvl w:val="0"/>
                <w:numId w:val="0"/>
              </w:numPr>
              <w:jc w:val="center"/>
              <w:rPr>
                <w:i/>
                <w:sz w:val="20"/>
              </w:rPr>
            </w:pPr>
            <w:r w:rsidRPr="00157AA6">
              <w:rPr>
                <w:sz w:val="20"/>
              </w:rPr>
              <w:t>Formal Papers</w:t>
            </w:r>
          </w:p>
        </w:tc>
      </w:tr>
      <w:tr w:rsidR="00157AA6" w:rsidRPr="00157AA6" w:rsidTr="00157AA6">
        <w:trPr>
          <w:trHeight w:val="250"/>
        </w:trPr>
        <w:tc>
          <w:tcPr>
            <w:tcW w:w="4913" w:type="dxa"/>
          </w:tcPr>
          <w:p w:rsidR="004C2DDA" w:rsidRPr="00157AA6" w:rsidRDefault="004C2DDA" w:rsidP="00FB7BF7">
            <w:pPr>
              <w:numPr>
                <w:ilvl w:val="0"/>
                <w:numId w:val="0"/>
              </w:numPr>
              <w:rPr>
                <w:sz w:val="20"/>
              </w:rPr>
            </w:pPr>
            <w:r w:rsidRPr="00157AA6">
              <w:rPr>
                <w:sz w:val="20"/>
              </w:rPr>
              <w:t>Vocabulary - Daily</w:t>
            </w:r>
          </w:p>
        </w:tc>
        <w:tc>
          <w:tcPr>
            <w:tcW w:w="4914" w:type="dxa"/>
          </w:tcPr>
          <w:p w:rsidR="004C2DDA" w:rsidRPr="00157AA6" w:rsidRDefault="00813426" w:rsidP="00FB7BF7">
            <w:pPr>
              <w:numPr>
                <w:ilvl w:val="0"/>
                <w:numId w:val="0"/>
              </w:numPr>
              <w:rPr>
                <w:i/>
                <w:sz w:val="20"/>
              </w:rPr>
            </w:pPr>
            <w:r w:rsidRPr="00157AA6">
              <w:rPr>
                <w:i/>
                <w:sz w:val="20"/>
              </w:rPr>
              <w:t xml:space="preserve">     </w:t>
            </w:r>
            <w:r w:rsidR="004C2DDA" w:rsidRPr="00157AA6">
              <w:rPr>
                <w:i/>
                <w:sz w:val="20"/>
              </w:rPr>
              <w:t>Purpose of Education (1)</w:t>
            </w:r>
            <w:r w:rsidR="00F1255A" w:rsidRPr="00157AA6">
              <w:rPr>
                <w:i/>
                <w:sz w:val="20"/>
              </w:rPr>
              <w:t xml:space="preserve"> (PBL)</w:t>
            </w:r>
          </w:p>
        </w:tc>
      </w:tr>
      <w:tr w:rsidR="00157AA6" w:rsidRPr="00157AA6" w:rsidTr="00157AA6">
        <w:trPr>
          <w:trHeight w:val="250"/>
        </w:trPr>
        <w:tc>
          <w:tcPr>
            <w:tcW w:w="4913" w:type="dxa"/>
          </w:tcPr>
          <w:p w:rsidR="004C2DDA" w:rsidRPr="00157AA6" w:rsidRDefault="004C2DDA" w:rsidP="002A4A3E">
            <w:pPr>
              <w:numPr>
                <w:ilvl w:val="0"/>
                <w:numId w:val="0"/>
              </w:numPr>
              <w:rPr>
                <w:sz w:val="20"/>
              </w:rPr>
            </w:pPr>
            <w:r w:rsidRPr="00157AA6">
              <w:rPr>
                <w:sz w:val="20"/>
              </w:rPr>
              <w:t>Grammar - Daily</w:t>
            </w:r>
          </w:p>
        </w:tc>
        <w:tc>
          <w:tcPr>
            <w:tcW w:w="4914" w:type="dxa"/>
          </w:tcPr>
          <w:p w:rsidR="004C2DDA" w:rsidRPr="00157AA6" w:rsidRDefault="00813426" w:rsidP="00FB7BF7">
            <w:pPr>
              <w:numPr>
                <w:ilvl w:val="0"/>
                <w:numId w:val="0"/>
              </w:numPr>
              <w:rPr>
                <w:i/>
                <w:sz w:val="20"/>
              </w:rPr>
            </w:pPr>
            <w:r w:rsidRPr="00157AA6">
              <w:rPr>
                <w:i/>
                <w:sz w:val="20"/>
              </w:rPr>
              <w:t xml:space="preserve">     </w:t>
            </w:r>
            <w:r w:rsidR="004C2DDA" w:rsidRPr="00157AA6">
              <w:rPr>
                <w:i/>
                <w:sz w:val="20"/>
              </w:rPr>
              <w:t xml:space="preserve">I-search paper (1) </w:t>
            </w:r>
            <w:r w:rsidR="00F1255A" w:rsidRPr="00157AA6">
              <w:rPr>
                <w:i/>
                <w:sz w:val="20"/>
              </w:rPr>
              <w:t>(consists of 5 sections)</w:t>
            </w:r>
          </w:p>
        </w:tc>
      </w:tr>
      <w:tr w:rsidR="00157AA6" w:rsidRPr="00157AA6" w:rsidTr="00157AA6">
        <w:trPr>
          <w:trHeight w:val="233"/>
        </w:trPr>
        <w:tc>
          <w:tcPr>
            <w:tcW w:w="4913" w:type="dxa"/>
          </w:tcPr>
          <w:p w:rsidR="004C2DDA" w:rsidRPr="00157AA6" w:rsidRDefault="004C2DDA" w:rsidP="00813426">
            <w:pPr>
              <w:numPr>
                <w:ilvl w:val="0"/>
                <w:numId w:val="0"/>
              </w:numPr>
              <w:jc w:val="center"/>
              <w:rPr>
                <w:sz w:val="20"/>
              </w:rPr>
            </w:pPr>
            <w:r w:rsidRPr="00157AA6">
              <w:rPr>
                <w:sz w:val="20"/>
              </w:rPr>
              <w:t>Assessments</w:t>
            </w:r>
          </w:p>
        </w:tc>
        <w:tc>
          <w:tcPr>
            <w:tcW w:w="4914" w:type="dxa"/>
          </w:tcPr>
          <w:p w:rsidR="004C2DDA" w:rsidRPr="00157AA6" w:rsidRDefault="00813426" w:rsidP="00FB7BF7">
            <w:pPr>
              <w:numPr>
                <w:ilvl w:val="0"/>
                <w:numId w:val="0"/>
              </w:numPr>
              <w:rPr>
                <w:i/>
                <w:sz w:val="20"/>
              </w:rPr>
            </w:pPr>
            <w:r w:rsidRPr="00157AA6">
              <w:rPr>
                <w:i/>
                <w:sz w:val="20"/>
              </w:rPr>
              <w:t xml:space="preserve">     </w:t>
            </w:r>
            <w:r w:rsidR="004C2DDA" w:rsidRPr="00157AA6">
              <w:rPr>
                <w:i/>
                <w:sz w:val="20"/>
              </w:rPr>
              <w:t>Creative writing (1)</w:t>
            </w:r>
          </w:p>
        </w:tc>
      </w:tr>
      <w:tr w:rsidR="00157AA6" w:rsidRPr="00157AA6" w:rsidTr="00157AA6">
        <w:trPr>
          <w:trHeight w:val="233"/>
        </w:trPr>
        <w:tc>
          <w:tcPr>
            <w:tcW w:w="4913" w:type="dxa"/>
          </w:tcPr>
          <w:p w:rsidR="004C2DDA" w:rsidRPr="00157AA6" w:rsidRDefault="004C2DDA" w:rsidP="00F1255A">
            <w:pPr>
              <w:numPr>
                <w:ilvl w:val="0"/>
                <w:numId w:val="0"/>
              </w:numPr>
              <w:rPr>
                <w:sz w:val="20"/>
              </w:rPr>
            </w:pPr>
            <w:r w:rsidRPr="00157AA6">
              <w:rPr>
                <w:sz w:val="20"/>
              </w:rPr>
              <w:t xml:space="preserve">       MAP (</w:t>
            </w:r>
            <w:r w:rsidR="00F1255A" w:rsidRPr="00157AA6">
              <w:rPr>
                <w:sz w:val="20"/>
              </w:rPr>
              <w:t>3</w:t>
            </w:r>
            <w:r w:rsidRPr="00157AA6">
              <w:rPr>
                <w:sz w:val="20"/>
              </w:rPr>
              <w:t>)</w:t>
            </w:r>
          </w:p>
        </w:tc>
        <w:tc>
          <w:tcPr>
            <w:tcW w:w="4914" w:type="dxa"/>
          </w:tcPr>
          <w:p w:rsidR="004C2DDA" w:rsidRPr="00157AA6" w:rsidRDefault="00813426" w:rsidP="00FB7BF7">
            <w:pPr>
              <w:numPr>
                <w:ilvl w:val="0"/>
                <w:numId w:val="0"/>
              </w:numPr>
              <w:rPr>
                <w:i/>
                <w:sz w:val="20"/>
                <w:u w:val="single"/>
              </w:rPr>
            </w:pPr>
            <w:r w:rsidRPr="00157AA6">
              <w:rPr>
                <w:i/>
                <w:sz w:val="20"/>
              </w:rPr>
              <w:t xml:space="preserve">     </w:t>
            </w:r>
            <w:r w:rsidR="004C2DDA" w:rsidRPr="00157AA6">
              <w:rPr>
                <w:i/>
                <w:sz w:val="20"/>
              </w:rPr>
              <w:t>MLK/The Children’s March paper (1)</w:t>
            </w:r>
          </w:p>
        </w:tc>
      </w:tr>
      <w:tr w:rsidR="00157AA6" w:rsidRPr="00157AA6" w:rsidTr="00157AA6">
        <w:trPr>
          <w:trHeight w:val="233"/>
        </w:trPr>
        <w:tc>
          <w:tcPr>
            <w:tcW w:w="4913" w:type="dxa"/>
          </w:tcPr>
          <w:p w:rsidR="004C2DDA" w:rsidRPr="00157AA6" w:rsidRDefault="004C2DDA" w:rsidP="002A4A3E">
            <w:pPr>
              <w:numPr>
                <w:ilvl w:val="0"/>
                <w:numId w:val="0"/>
              </w:numPr>
              <w:rPr>
                <w:sz w:val="20"/>
              </w:rPr>
            </w:pPr>
            <w:r w:rsidRPr="00157AA6">
              <w:rPr>
                <w:sz w:val="20"/>
              </w:rPr>
              <w:t xml:space="preserve">       Explore (1)</w:t>
            </w:r>
          </w:p>
        </w:tc>
        <w:tc>
          <w:tcPr>
            <w:tcW w:w="4914" w:type="dxa"/>
          </w:tcPr>
          <w:p w:rsidR="004C2DDA" w:rsidRPr="00157AA6" w:rsidRDefault="00813426" w:rsidP="00FB7BF7">
            <w:pPr>
              <w:numPr>
                <w:ilvl w:val="0"/>
                <w:numId w:val="0"/>
              </w:numPr>
              <w:rPr>
                <w:i/>
                <w:sz w:val="20"/>
              </w:rPr>
            </w:pPr>
            <w:r w:rsidRPr="00157AA6">
              <w:rPr>
                <w:sz w:val="20"/>
              </w:rPr>
              <w:t xml:space="preserve">     </w:t>
            </w:r>
            <w:r w:rsidR="004C2DDA" w:rsidRPr="00157AA6">
              <w:rPr>
                <w:i/>
                <w:sz w:val="20"/>
              </w:rPr>
              <w:t>This I Believe Essay (1)</w:t>
            </w:r>
          </w:p>
        </w:tc>
      </w:tr>
      <w:tr w:rsidR="00157AA6" w:rsidRPr="00157AA6" w:rsidTr="00157AA6">
        <w:trPr>
          <w:trHeight w:val="260"/>
        </w:trPr>
        <w:tc>
          <w:tcPr>
            <w:tcW w:w="4913" w:type="dxa"/>
          </w:tcPr>
          <w:p w:rsidR="004C2DDA" w:rsidRPr="00157AA6" w:rsidRDefault="004C2DDA" w:rsidP="002A4A3E">
            <w:pPr>
              <w:numPr>
                <w:ilvl w:val="0"/>
                <w:numId w:val="0"/>
              </w:numPr>
              <w:rPr>
                <w:sz w:val="20"/>
              </w:rPr>
            </w:pPr>
            <w:r w:rsidRPr="00157AA6">
              <w:rPr>
                <w:sz w:val="20"/>
              </w:rPr>
              <w:t xml:space="preserve">       Literacy Common Assessments (6)</w:t>
            </w:r>
          </w:p>
        </w:tc>
        <w:tc>
          <w:tcPr>
            <w:tcW w:w="4914" w:type="dxa"/>
          </w:tcPr>
          <w:p w:rsidR="00F1255A" w:rsidRPr="00157AA6" w:rsidRDefault="00813426" w:rsidP="00F1255A">
            <w:pPr>
              <w:numPr>
                <w:ilvl w:val="0"/>
                <w:numId w:val="0"/>
              </w:numPr>
              <w:rPr>
                <w:i/>
                <w:sz w:val="20"/>
              </w:rPr>
            </w:pPr>
            <w:r w:rsidRPr="00157AA6">
              <w:rPr>
                <w:i/>
                <w:sz w:val="20"/>
              </w:rPr>
              <w:t xml:space="preserve">     </w:t>
            </w:r>
            <w:r w:rsidR="00F1255A" w:rsidRPr="00157AA6">
              <w:rPr>
                <w:i/>
                <w:sz w:val="20"/>
              </w:rPr>
              <w:t>The Stories We Carry</w:t>
            </w:r>
            <w:r w:rsidR="004C2DDA" w:rsidRPr="00157AA6">
              <w:rPr>
                <w:i/>
                <w:sz w:val="20"/>
              </w:rPr>
              <w:t xml:space="preserve"> (1)</w:t>
            </w:r>
          </w:p>
        </w:tc>
      </w:tr>
      <w:tr w:rsidR="00157AA6" w:rsidRPr="00157AA6" w:rsidTr="00157AA6">
        <w:trPr>
          <w:trHeight w:val="233"/>
        </w:trPr>
        <w:tc>
          <w:tcPr>
            <w:tcW w:w="4913" w:type="dxa"/>
          </w:tcPr>
          <w:p w:rsidR="00F1255A" w:rsidRPr="00157AA6" w:rsidRDefault="00F1255A" w:rsidP="00F1255A">
            <w:pPr>
              <w:numPr>
                <w:ilvl w:val="0"/>
                <w:numId w:val="0"/>
              </w:numPr>
              <w:rPr>
                <w:sz w:val="20"/>
              </w:rPr>
            </w:pPr>
            <w:r w:rsidRPr="00157AA6">
              <w:rPr>
                <w:sz w:val="20"/>
              </w:rPr>
              <w:t xml:space="preserve">       </w:t>
            </w:r>
            <w:r w:rsidRPr="00157AA6">
              <w:rPr>
                <w:sz w:val="20"/>
              </w:rPr>
              <w:t>ISAT</w:t>
            </w:r>
          </w:p>
        </w:tc>
        <w:tc>
          <w:tcPr>
            <w:tcW w:w="4914" w:type="dxa"/>
          </w:tcPr>
          <w:p w:rsidR="00F1255A" w:rsidRPr="00157AA6" w:rsidRDefault="00F1255A" w:rsidP="00F1255A">
            <w:pPr>
              <w:numPr>
                <w:ilvl w:val="0"/>
                <w:numId w:val="0"/>
              </w:numPr>
              <w:rPr>
                <w:i/>
                <w:sz w:val="20"/>
              </w:rPr>
            </w:pPr>
            <w:r w:rsidRPr="00157AA6">
              <w:rPr>
                <w:i/>
                <w:sz w:val="20"/>
              </w:rPr>
              <w:t xml:space="preserve">     </w:t>
            </w:r>
            <w:r w:rsidRPr="00157AA6">
              <w:rPr>
                <w:i/>
                <w:sz w:val="20"/>
              </w:rPr>
              <w:t>Shakespearean Scene (1)</w:t>
            </w:r>
          </w:p>
        </w:tc>
      </w:tr>
      <w:tr w:rsidR="00157AA6" w:rsidRPr="00157AA6" w:rsidTr="00157AA6">
        <w:trPr>
          <w:trHeight w:val="233"/>
        </w:trPr>
        <w:tc>
          <w:tcPr>
            <w:tcW w:w="4913" w:type="dxa"/>
          </w:tcPr>
          <w:p w:rsidR="004C2DDA" w:rsidRPr="00157AA6" w:rsidRDefault="004C2DDA" w:rsidP="00F1255A">
            <w:pPr>
              <w:numPr>
                <w:ilvl w:val="0"/>
                <w:numId w:val="0"/>
              </w:numPr>
              <w:rPr>
                <w:sz w:val="20"/>
              </w:rPr>
            </w:pPr>
            <w:r w:rsidRPr="00157AA6">
              <w:rPr>
                <w:sz w:val="20"/>
              </w:rPr>
              <w:t xml:space="preserve">      </w:t>
            </w:r>
            <w:r w:rsidR="00F1255A" w:rsidRPr="00157AA6">
              <w:rPr>
                <w:sz w:val="20"/>
              </w:rPr>
              <w:t xml:space="preserve"> </w:t>
            </w:r>
            <w:r w:rsidR="00F1255A" w:rsidRPr="00157AA6">
              <w:rPr>
                <w:sz w:val="20"/>
              </w:rPr>
              <w:t>Vocabulary / Grammar quizzes (weekly)</w:t>
            </w:r>
          </w:p>
        </w:tc>
        <w:tc>
          <w:tcPr>
            <w:tcW w:w="4914" w:type="dxa"/>
          </w:tcPr>
          <w:p w:rsidR="004C2DDA" w:rsidRPr="00157AA6" w:rsidRDefault="00813426" w:rsidP="00F1255A">
            <w:pPr>
              <w:numPr>
                <w:ilvl w:val="0"/>
                <w:numId w:val="0"/>
              </w:numPr>
              <w:rPr>
                <w:i/>
                <w:sz w:val="20"/>
              </w:rPr>
            </w:pPr>
            <w:r w:rsidRPr="00157AA6">
              <w:rPr>
                <w:i/>
                <w:sz w:val="20"/>
              </w:rPr>
              <w:t xml:space="preserve">     </w:t>
            </w:r>
            <w:r w:rsidR="00F1255A" w:rsidRPr="00157AA6">
              <w:rPr>
                <w:i/>
                <w:sz w:val="20"/>
              </w:rPr>
              <w:t>Dystopian short story</w:t>
            </w:r>
            <w:r w:rsidR="004C2DDA" w:rsidRPr="00157AA6">
              <w:rPr>
                <w:i/>
                <w:sz w:val="20"/>
              </w:rPr>
              <w:t xml:space="preserve"> (1)</w:t>
            </w:r>
          </w:p>
        </w:tc>
      </w:tr>
      <w:tr w:rsidR="00157AA6" w:rsidRPr="00157AA6" w:rsidTr="00157AA6">
        <w:trPr>
          <w:trHeight w:val="233"/>
        </w:trPr>
        <w:tc>
          <w:tcPr>
            <w:tcW w:w="4913" w:type="dxa"/>
          </w:tcPr>
          <w:p w:rsidR="004C2DDA" w:rsidRPr="00157AA6" w:rsidRDefault="004C2DDA" w:rsidP="00F1255A">
            <w:pPr>
              <w:numPr>
                <w:ilvl w:val="0"/>
                <w:numId w:val="0"/>
              </w:numPr>
              <w:rPr>
                <w:sz w:val="20"/>
              </w:rPr>
            </w:pPr>
            <w:r w:rsidRPr="00157AA6">
              <w:rPr>
                <w:sz w:val="20"/>
              </w:rPr>
              <w:t xml:space="preserve">       </w:t>
            </w:r>
          </w:p>
        </w:tc>
        <w:tc>
          <w:tcPr>
            <w:tcW w:w="4914" w:type="dxa"/>
          </w:tcPr>
          <w:p w:rsidR="004C2DDA" w:rsidRPr="00157AA6" w:rsidRDefault="00813426" w:rsidP="00A74E96">
            <w:pPr>
              <w:numPr>
                <w:ilvl w:val="0"/>
                <w:numId w:val="0"/>
              </w:numPr>
              <w:rPr>
                <w:sz w:val="20"/>
              </w:rPr>
            </w:pPr>
            <w:r w:rsidRPr="00157AA6">
              <w:rPr>
                <w:i/>
                <w:sz w:val="20"/>
              </w:rPr>
              <w:t xml:space="preserve">     </w:t>
            </w:r>
            <w:r w:rsidR="004C2DDA" w:rsidRPr="00157AA6">
              <w:rPr>
                <w:i/>
                <w:sz w:val="20"/>
              </w:rPr>
              <w:t>The Great American Teen Novel (1)</w:t>
            </w:r>
          </w:p>
        </w:tc>
      </w:tr>
    </w:tbl>
    <w:p w:rsidR="003B7428" w:rsidRPr="00813426" w:rsidRDefault="003B7428" w:rsidP="00BE6FEE">
      <w:pPr>
        <w:numPr>
          <w:ilvl w:val="0"/>
          <w:numId w:val="0"/>
        </w:numPr>
        <w:rPr>
          <w:color w:val="100684"/>
        </w:rPr>
      </w:pPr>
    </w:p>
    <w:sectPr w:rsidR="003B7428" w:rsidRPr="00813426" w:rsidSect="002676FB">
      <w:headerReference w:type="default" r:id="rId10"/>
      <w:pgSz w:w="12240" w:h="15840" w:code="1"/>
      <w:pgMar w:top="15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DA" w:rsidRDefault="004C2DDA" w:rsidP="002A4A3E">
      <w:r>
        <w:separator/>
      </w:r>
    </w:p>
  </w:endnote>
  <w:endnote w:type="continuationSeparator" w:id="0">
    <w:p w:rsidR="004C2DDA" w:rsidRDefault="004C2DDA" w:rsidP="002A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DA" w:rsidRDefault="004C2DDA" w:rsidP="002A4A3E">
      <w:r>
        <w:separator/>
      </w:r>
    </w:p>
  </w:footnote>
  <w:footnote w:type="continuationSeparator" w:id="0">
    <w:p w:rsidR="004C2DDA" w:rsidRDefault="004C2DDA" w:rsidP="002A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DA" w:rsidRDefault="004C2DDA" w:rsidP="002A4A3E">
    <w:pPr>
      <w:pStyle w:val="Header"/>
      <w:numPr>
        <w:ilvl w:val="0"/>
        <w:numId w:val="0"/>
      </w:num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640"/>
    <w:multiLevelType w:val="hybridMultilevel"/>
    <w:tmpl w:val="0A2C7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CE0CC7"/>
    <w:multiLevelType w:val="multilevel"/>
    <w:tmpl w:val="0409001D"/>
    <w:styleLink w:val="Preferred"/>
    <w:lvl w:ilvl="0">
      <w:start w:val="1"/>
      <w:numFmt w:val="upperRoman"/>
      <w:lvlText w:val="%1)"/>
      <w:lvlJc w:val="left"/>
      <w:pPr>
        <w:tabs>
          <w:tab w:val="num" w:pos="360"/>
        </w:tabs>
        <w:ind w:left="360" w:hanging="360"/>
      </w:pPr>
      <w:rPr>
        <w:rFonts w:ascii="Times New Roman" w:hAnsi="Times New Roman"/>
      </w:rPr>
    </w:lvl>
    <w:lvl w:ilvl="1">
      <w:start w:val="1"/>
      <w:numFmt w:val="upperLetter"/>
      <w:lvlText w:val="%2)"/>
      <w:lvlJc w:val="left"/>
      <w:pPr>
        <w:tabs>
          <w:tab w:val="num" w:pos="720"/>
        </w:tabs>
        <w:ind w:left="720" w:hanging="360"/>
      </w:pPr>
      <w:rPr>
        <w:rFonts w:ascii="Times New Roman" w:hAnsi="Times New Roman"/>
      </w:rPr>
    </w:lvl>
    <w:lvl w:ilvl="2">
      <w:start w:val="1"/>
      <w:numFmt w:val="decimal"/>
      <w:lvlText w:val="%3)"/>
      <w:lvlJc w:val="left"/>
      <w:pPr>
        <w:tabs>
          <w:tab w:val="num" w:pos="1080"/>
        </w:tabs>
        <w:ind w:left="1080" w:hanging="360"/>
      </w:pPr>
      <w:rPr>
        <w:rFonts w:ascii="Times New Roman" w:hAnsi="Times New Roman"/>
      </w:rPr>
    </w:lvl>
    <w:lvl w:ilvl="3">
      <w:start w:val="1"/>
      <w:numFmt w:val="lowerLetter"/>
      <w:lvlText w:val="(%4)"/>
      <w:lvlJc w:val="left"/>
      <w:pPr>
        <w:tabs>
          <w:tab w:val="num" w:pos="1440"/>
        </w:tabs>
        <w:ind w:left="1440" w:hanging="360"/>
      </w:pPr>
      <w:rPr>
        <w:rFonts w:ascii="Times New Roman" w:hAnsi="Times New Roman"/>
      </w:rPr>
    </w:lvl>
    <w:lvl w:ilvl="4">
      <w:start w:val="1"/>
      <w:numFmt w:val="lowerRoman"/>
      <w:lvlText w:val="(%5)"/>
      <w:lvlJc w:val="left"/>
      <w:pPr>
        <w:tabs>
          <w:tab w:val="num" w:pos="1800"/>
        </w:tabs>
        <w:ind w:left="1800" w:hanging="360"/>
      </w:pPr>
      <w:rPr>
        <w:rFonts w:ascii="Times New Roman" w:hAnsi="Times New Roman"/>
      </w:rPr>
    </w:lvl>
    <w:lvl w:ilvl="5">
      <w:start w:val="1"/>
      <w:numFmt w:val="decimal"/>
      <w:lvlText w:val="(%6)"/>
      <w:lvlJc w:val="left"/>
      <w:pPr>
        <w:tabs>
          <w:tab w:val="num" w:pos="2160"/>
        </w:tabs>
        <w:ind w:left="2160" w:hanging="360"/>
      </w:pPr>
      <w:rPr>
        <w:rFonts w:ascii="Times New Roman" w:hAnsi="Times New Roman"/>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3E865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4CF025D"/>
    <w:multiLevelType w:val="hybridMultilevel"/>
    <w:tmpl w:val="D7C2C606"/>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20F3047"/>
    <w:multiLevelType w:val="hybridMultilevel"/>
    <w:tmpl w:val="83EA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0445A6"/>
    <w:multiLevelType w:val="hybridMultilevel"/>
    <w:tmpl w:val="7674DCBA"/>
    <w:lvl w:ilvl="0" w:tplc="53D8EE06">
      <w:start w:val="1"/>
      <w:numFmt w:val="bullet"/>
      <w:pStyle w:val="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954C10"/>
    <w:multiLevelType w:val="multilevel"/>
    <w:tmpl w:val="0409001D"/>
    <w:styleLink w:val="1ai"/>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DCF5A73"/>
    <w:multiLevelType w:val="hybridMultilevel"/>
    <w:tmpl w:val="92BCDD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DA45039"/>
    <w:multiLevelType w:val="hybridMultilevel"/>
    <w:tmpl w:val="8E840342"/>
    <w:lvl w:ilvl="0" w:tplc="845EA0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E1"/>
    <w:rsid w:val="00106DD2"/>
    <w:rsid w:val="00157AA6"/>
    <w:rsid w:val="002676FB"/>
    <w:rsid w:val="00267C61"/>
    <w:rsid w:val="002A4A3E"/>
    <w:rsid w:val="003842AE"/>
    <w:rsid w:val="003B7428"/>
    <w:rsid w:val="004C2DDA"/>
    <w:rsid w:val="00517A46"/>
    <w:rsid w:val="006E4976"/>
    <w:rsid w:val="006F5D72"/>
    <w:rsid w:val="007606FA"/>
    <w:rsid w:val="007777E1"/>
    <w:rsid w:val="007C0678"/>
    <w:rsid w:val="007C4A08"/>
    <w:rsid w:val="00813426"/>
    <w:rsid w:val="008973AA"/>
    <w:rsid w:val="008B62C9"/>
    <w:rsid w:val="00910BB6"/>
    <w:rsid w:val="009141BA"/>
    <w:rsid w:val="00991A68"/>
    <w:rsid w:val="00A74E96"/>
    <w:rsid w:val="00A948EB"/>
    <w:rsid w:val="00A96B44"/>
    <w:rsid w:val="00BA4352"/>
    <w:rsid w:val="00BE6FEE"/>
    <w:rsid w:val="00C1058B"/>
    <w:rsid w:val="00D37009"/>
    <w:rsid w:val="00E624EB"/>
    <w:rsid w:val="00E80649"/>
    <w:rsid w:val="00F1255A"/>
    <w:rsid w:val="00F61290"/>
    <w:rsid w:val="00FA487F"/>
    <w:rsid w:val="00FB7BF7"/>
    <w:rsid w:val="00FF60BA"/>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D2"/>
    <w:pPr>
      <w:numPr>
        <w:numId w:val="6"/>
      </w:numPr>
    </w:pPr>
    <w:rPr>
      <w:rFonts w:ascii="Comic Sans MS" w:hAnsi="Comic Sans M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447EE3"/>
    <w:pPr>
      <w:numPr>
        <w:numId w:val="2"/>
      </w:numPr>
    </w:pPr>
  </w:style>
  <w:style w:type="numbering" w:customStyle="1" w:styleId="Preferred">
    <w:name w:val="Preferred"/>
    <w:basedOn w:val="NoList"/>
    <w:rsid w:val="00447EE3"/>
    <w:pPr>
      <w:numPr>
        <w:numId w:val="3"/>
      </w:numPr>
    </w:pPr>
  </w:style>
  <w:style w:type="table" w:styleId="TableGrid">
    <w:name w:val="Table Grid"/>
    <w:basedOn w:val="TableNormal"/>
    <w:rsid w:val="00BC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A4A3E"/>
    <w:pPr>
      <w:tabs>
        <w:tab w:val="clear" w:pos="720"/>
        <w:tab w:val="center" w:pos="4680"/>
        <w:tab w:val="right" w:pos="9360"/>
      </w:tabs>
    </w:pPr>
  </w:style>
  <w:style w:type="character" w:customStyle="1" w:styleId="HeaderChar">
    <w:name w:val="Header Char"/>
    <w:basedOn w:val="DefaultParagraphFont"/>
    <w:link w:val="Header"/>
    <w:uiPriority w:val="99"/>
    <w:semiHidden/>
    <w:rsid w:val="002A4A3E"/>
    <w:rPr>
      <w:rFonts w:ascii="Comic Sans MS" w:hAnsi="Comic Sans MS"/>
      <w:sz w:val="18"/>
    </w:rPr>
  </w:style>
  <w:style w:type="paragraph" w:styleId="Footer">
    <w:name w:val="footer"/>
    <w:basedOn w:val="Normal"/>
    <w:link w:val="FooterChar"/>
    <w:uiPriority w:val="99"/>
    <w:semiHidden/>
    <w:unhideWhenUsed/>
    <w:rsid w:val="002A4A3E"/>
    <w:pPr>
      <w:tabs>
        <w:tab w:val="clear" w:pos="720"/>
        <w:tab w:val="center" w:pos="4680"/>
        <w:tab w:val="right" w:pos="9360"/>
      </w:tabs>
    </w:pPr>
  </w:style>
  <w:style w:type="character" w:customStyle="1" w:styleId="FooterChar">
    <w:name w:val="Footer Char"/>
    <w:basedOn w:val="DefaultParagraphFont"/>
    <w:link w:val="Footer"/>
    <w:uiPriority w:val="99"/>
    <w:semiHidden/>
    <w:rsid w:val="002A4A3E"/>
    <w:rPr>
      <w:rFonts w:ascii="Comic Sans MS" w:hAnsi="Comic Sans MS"/>
      <w:sz w:val="18"/>
    </w:rPr>
  </w:style>
  <w:style w:type="paragraph" w:styleId="ListParagraph">
    <w:name w:val="List Paragraph"/>
    <w:basedOn w:val="Normal"/>
    <w:uiPriority w:val="34"/>
    <w:qFormat/>
    <w:rsid w:val="00157AA6"/>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D2"/>
    <w:pPr>
      <w:numPr>
        <w:numId w:val="6"/>
      </w:numPr>
    </w:pPr>
    <w:rPr>
      <w:rFonts w:ascii="Comic Sans MS" w:hAnsi="Comic Sans M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447EE3"/>
    <w:pPr>
      <w:numPr>
        <w:numId w:val="2"/>
      </w:numPr>
    </w:pPr>
  </w:style>
  <w:style w:type="numbering" w:customStyle="1" w:styleId="Preferred">
    <w:name w:val="Preferred"/>
    <w:basedOn w:val="NoList"/>
    <w:rsid w:val="00447EE3"/>
    <w:pPr>
      <w:numPr>
        <w:numId w:val="3"/>
      </w:numPr>
    </w:pPr>
  </w:style>
  <w:style w:type="table" w:styleId="TableGrid">
    <w:name w:val="Table Grid"/>
    <w:basedOn w:val="TableNormal"/>
    <w:rsid w:val="00BC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A4A3E"/>
    <w:pPr>
      <w:tabs>
        <w:tab w:val="clear" w:pos="720"/>
        <w:tab w:val="center" w:pos="4680"/>
        <w:tab w:val="right" w:pos="9360"/>
      </w:tabs>
    </w:pPr>
  </w:style>
  <w:style w:type="character" w:customStyle="1" w:styleId="HeaderChar">
    <w:name w:val="Header Char"/>
    <w:basedOn w:val="DefaultParagraphFont"/>
    <w:link w:val="Header"/>
    <w:uiPriority w:val="99"/>
    <w:semiHidden/>
    <w:rsid w:val="002A4A3E"/>
    <w:rPr>
      <w:rFonts w:ascii="Comic Sans MS" w:hAnsi="Comic Sans MS"/>
      <w:sz w:val="18"/>
    </w:rPr>
  </w:style>
  <w:style w:type="paragraph" w:styleId="Footer">
    <w:name w:val="footer"/>
    <w:basedOn w:val="Normal"/>
    <w:link w:val="FooterChar"/>
    <w:uiPriority w:val="99"/>
    <w:semiHidden/>
    <w:unhideWhenUsed/>
    <w:rsid w:val="002A4A3E"/>
    <w:pPr>
      <w:tabs>
        <w:tab w:val="clear" w:pos="720"/>
        <w:tab w:val="center" w:pos="4680"/>
        <w:tab w:val="right" w:pos="9360"/>
      </w:tabs>
    </w:pPr>
  </w:style>
  <w:style w:type="character" w:customStyle="1" w:styleId="FooterChar">
    <w:name w:val="Footer Char"/>
    <w:basedOn w:val="DefaultParagraphFont"/>
    <w:link w:val="Footer"/>
    <w:uiPriority w:val="99"/>
    <w:semiHidden/>
    <w:rsid w:val="002A4A3E"/>
    <w:rPr>
      <w:rFonts w:ascii="Comic Sans MS" w:hAnsi="Comic Sans MS"/>
      <w:sz w:val="18"/>
    </w:rPr>
  </w:style>
  <w:style w:type="paragraph" w:styleId="ListParagraph">
    <w:name w:val="List Paragraph"/>
    <w:basedOn w:val="Normal"/>
    <w:uiPriority w:val="34"/>
    <w:qFormat/>
    <w:rsid w:val="00157AA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My Expectations</vt:lpstr>
    </vt:vector>
  </TitlesOfParts>
  <Company>Glen Ellyn District 41</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Expectations</dc:title>
  <dc:creator>Glen Ellyn District 41</dc:creator>
  <cp:lastModifiedBy>Windows User</cp:lastModifiedBy>
  <cp:revision>4</cp:revision>
  <cp:lastPrinted>2014-08-19T18:37:00Z</cp:lastPrinted>
  <dcterms:created xsi:type="dcterms:W3CDTF">2014-08-19T18:36:00Z</dcterms:created>
  <dcterms:modified xsi:type="dcterms:W3CDTF">2014-08-19T18:37:00Z</dcterms:modified>
</cp:coreProperties>
</file>